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D1" w:rsidRPr="000F5D1D" w:rsidRDefault="000F5D1D" w:rsidP="000F5D1D">
      <w:pPr>
        <w:ind w:left="11907" w:right="678" w:hanging="1190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0F5D1D">
        <w:rPr>
          <w:color w:val="000000"/>
          <w:sz w:val="24"/>
          <w:szCs w:val="24"/>
        </w:rPr>
        <w:t>ЗАТВЕРДЖУЮ</w:t>
      </w:r>
    </w:p>
    <w:p w:rsidR="000F5D1D" w:rsidRDefault="000F5D1D" w:rsidP="000F5D1D">
      <w:pPr>
        <w:ind w:right="67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Голова ДІАМ</w:t>
      </w:r>
    </w:p>
    <w:p w:rsidR="000F5D1D" w:rsidRDefault="000F5D1D" w:rsidP="000F5D1D">
      <w:pPr>
        <w:ind w:right="678"/>
        <w:jc w:val="both"/>
        <w:rPr>
          <w:color w:val="000000"/>
          <w:sz w:val="24"/>
          <w:szCs w:val="24"/>
        </w:rPr>
      </w:pPr>
    </w:p>
    <w:p w:rsidR="000F5D1D" w:rsidRDefault="000F5D1D" w:rsidP="000F5D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________Семен КРИВОНОС</w:t>
      </w:r>
    </w:p>
    <w:p w:rsidR="000F5D1D" w:rsidRPr="000F5D1D" w:rsidRDefault="000F5D1D" w:rsidP="000F5D1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23 листопада 2022 р.</w:t>
      </w:r>
    </w:p>
    <w:p w:rsidR="001F2ED1" w:rsidRDefault="001F2ED1">
      <w:pPr>
        <w:rPr>
          <w:color w:val="000000"/>
          <w:sz w:val="24"/>
          <w:szCs w:val="24"/>
        </w:rPr>
      </w:pPr>
    </w:p>
    <w:p w:rsidR="001F2ED1" w:rsidRDefault="002A213E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Д</w:t>
      </w:r>
      <w:r>
        <w:rPr>
          <w:b/>
          <w:sz w:val="24"/>
          <w:szCs w:val="24"/>
        </w:rPr>
        <w:t xml:space="preserve">ЕРЖАВНА ІНСПЕКЦІЯ АРХІТЕКТУРИ ТА МІСТОБУДУВАННЯ УКРАЇНИ </w:t>
      </w:r>
    </w:p>
    <w:p w:rsidR="001F2ED1" w:rsidRDefault="002A213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СЕКТОРАЛЬНИЙ ПЛАН</w:t>
      </w:r>
    </w:p>
    <w:p w:rsidR="001F2ED1" w:rsidRDefault="001F2ED1">
      <w:pPr>
        <w:jc w:val="center"/>
        <w:rPr>
          <w:color w:val="000000"/>
          <w:sz w:val="24"/>
          <w:szCs w:val="24"/>
        </w:rPr>
      </w:pPr>
    </w:p>
    <w:p w:rsidR="001F2ED1" w:rsidRDefault="002A213E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державного ринкового нагляду на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рік</w:t>
      </w:r>
    </w:p>
    <w:p w:rsidR="001F2ED1" w:rsidRDefault="001F2ED1">
      <w:pPr>
        <w:jc w:val="both"/>
        <w:rPr>
          <w:color w:val="000000"/>
          <w:sz w:val="24"/>
          <w:szCs w:val="24"/>
        </w:rPr>
      </w:pPr>
    </w:p>
    <w:p w:rsidR="001F2ED1" w:rsidRDefault="002A213E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здійснення ринкового нагляду</w:t>
      </w:r>
    </w:p>
    <w:p w:rsidR="001F2ED1" w:rsidRDefault="001F2ED1">
      <w:pPr>
        <w:jc w:val="both"/>
        <w:rPr>
          <w:color w:val="000000"/>
          <w:sz w:val="24"/>
          <w:szCs w:val="24"/>
        </w:rPr>
      </w:pPr>
    </w:p>
    <w:tbl>
      <w:tblPr>
        <w:tblStyle w:val="af0"/>
        <w:tblW w:w="1513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6"/>
        <w:gridCol w:w="3390"/>
        <w:gridCol w:w="1559"/>
        <w:gridCol w:w="5101"/>
        <w:gridCol w:w="1438"/>
        <w:gridCol w:w="3091"/>
      </w:tblGrid>
      <w:tr w:rsidR="001F2ED1">
        <w:trPr>
          <w:trHeight w:val="1269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виду</w:t>
            </w:r>
          </w:p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 проведення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нормативно-правового акта, дія якого поширюється на відповідний вид продукції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Спільні</w:t>
            </w:r>
          </w:p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перевірки*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Поштова адреса, контактний телефон, адреса електронної пошти органу ринкового нагляду</w:t>
            </w:r>
          </w:p>
        </w:tc>
      </w:tr>
      <w:tr w:rsidR="001F2ED1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F2ED1">
        <w:trPr>
          <w:trHeight w:val="1846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1F2E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ED1" w:rsidRDefault="002A213E">
            <w:pPr>
              <w:widowControl w:val="0"/>
              <w:spacing w:before="160" w:after="160"/>
              <w:jc w:val="center"/>
              <w:rPr>
                <w:color w:val="000001"/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</w:rPr>
              <w:t>Цемент, будівельне вапно та інші гідравлічні в’яжучі речовини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Закон України «Про надання будівельної продукції на ринку»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постанова Кабінету Міністрів України</w:t>
            </w:r>
            <w:r>
              <w:rPr>
                <w:sz w:val="24"/>
                <w:szCs w:val="24"/>
                <w:highlight w:val="white"/>
              </w:rPr>
              <w:br/>
              <w:t xml:space="preserve"> від 20.12.2006 № 1764 </w:t>
            </w:r>
          </w:p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«Про затвердження Технічного регламенту будівельних виробів (продукції)»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1F2E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інспекція архітектури та містобудування України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01113, м. Київ,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Лесі Українки, 26,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357-50-75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оffice@diam.gov.ua</w:t>
            </w:r>
          </w:p>
        </w:tc>
      </w:tr>
      <w:tr w:rsidR="001F2ED1">
        <w:trPr>
          <w:trHeight w:val="1817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shd w:val="clear" w:color="auto" w:fill="FFFFFF"/>
              <w:spacing w:before="160" w:after="160"/>
              <w:jc w:val="center"/>
              <w:rPr>
                <w:color w:val="000001"/>
                <w:sz w:val="24"/>
                <w:szCs w:val="24"/>
                <w:highlight w:val="white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>Теплоізоляційні матеріали</w:t>
            </w:r>
          </w:p>
          <w:p w:rsidR="001F2ED1" w:rsidRDefault="002A213E">
            <w:pPr>
              <w:widowControl w:val="0"/>
              <w:shd w:val="clear" w:color="auto" w:fill="FFFFFF"/>
              <w:spacing w:before="160" w:after="160"/>
              <w:jc w:val="center"/>
              <w:rPr>
                <w:color w:val="000001"/>
                <w:sz w:val="24"/>
                <w:szCs w:val="24"/>
                <w:highlight w:val="white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>Комбіновані ізоляційні комплекти, системи</w:t>
            </w:r>
          </w:p>
          <w:p w:rsidR="001F2ED1" w:rsidRDefault="001F2ED1">
            <w:pPr>
              <w:widowControl w:val="0"/>
              <w:jc w:val="center"/>
              <w:rPr>
                <w:color w:val="000001"/>
                <w:sz w:val="24"/>
                <w:szCs w:val="24"/>
              </w:rPr>
            </w:pPr>
          </w:p>
          <w:p w:rsidR="001F2ED1" w:rsidRDefault="001F2ED1">
            <w:pPr>
              <w:widowControl w:val="0"/>
              <w:jc w:val="center"/>
              <w:rPr>
                <w:color w:val="00000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Закон України «Про надання будівельної продукції на ринку»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  <w:highlight w:val="white"/>
              </w:rPr>
              <w:br/>
              <w:t xml:space="preserve">від 20.12.2006 № 1764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«Про затвердження Технічного регламенту будівельних виробів (продукції)» </w:t>
            </w:r>
          </w:p>
          <w:p w:rsidR="001F2ED1" w:rsidRDefault="001F2ED1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</w:p>
          <w:p w:rsidR="001F2ED1" w:rsidRDefault="001F2ED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1F2E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інспекція архітектури та містобудування України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01113, м. Київ,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Лесі Українки, 26,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357-50-75</w:t>
            </w:r>
          </w:p>
          <w:p w:rsidR="001F2ED1" w:rsidRDefault="00B53B79">
            <w:pPr>
              <w:widowControl w:val="0"/>
              <w:jc w:val="center"/>
              <w:rPr>
                <w:sz w:val="24"/>
                <w:szCs w:val="24"/>
              </w:rPr>
            </w:pPr>
            <w:hyperlink r:id="rId8">
              <w:r w:rsidR="002A213E">
                <w:rPr>
                  <w:color w:val="000000"/>
                  <w:sz w:val="24"/>
                  <w:szCs w:val="24"/>
                </w:rPr>
                <w:t>оffice@diam.gov.ua</w:t>
              </w:r>
            </w:hyperlink>
          </w:p>
        </w:tc>
      </w:tr>
      <w:tr w:rsidR="001F2ED1">
        <w:trPr>
          <w:trHeight w:val="1817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1"/>
                <w:sz w:val="24"/>
                <w:szCs w:val="24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>Покрівельні матеріали</w:t>
            </w:r>
          </w:p>
          <w:p w:rsidR="001F2ED1" w:rsidRDefault="001F2ED1">
            <w:pPr>
              <w:widowControl w:val="0"/>
              <w:jc w:val="center"/>
              <w:rPr>
                <w:color w:val="00000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Закон України «Про надання будівельної продукції на ринку»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  <w:highlight w:val="white"/>
              </w:rPr>
              <w:br/>
              <w:t xml:space="preserve">від 20.12.2006 № 1764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«Про затвердження Технічного регламенту будівельних виробів (продукції)» </w:t>
            </w:r>
          </w:p>
          <w:p w:rsidR="001F2ED1" w:rsidRDefault="001F2ED1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1F2E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інспекція архітектури та містобудування України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01113, м. Київ,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Лесі Українки, 26,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044-357-50-75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оffice@diam.gov.ua</w:t>
            </w:r>
          </w:p>
        </w:tc>
      </w:tr>
      <w:tr w:rsidR="001F2ED1">
        <w:trPr>
          <w:trHeight w:val="4395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spacing w:line="276" w:lineRule="auto"/>
              <w:jc w:val="center"/>
              <w:rPr>
                <w:color w:val="000001"/>
                <w:sz w:val="24"/>
                <w:szCs w:val="24"/>
                <w:highlight w:val="red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 xml:space="preserve">Силові кабелі </w:t>
            </w:r>
          </w:p>
          <w:p w:rsidR="001F2ED1" w:rsidRDefault="001F2ED1">
            <w:pPr>
              <w:widowControl w:val="0"/>
              <w:rPr>
                <w:color w:val="00000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Закон України «Про надання будівельної продукції на ринку»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постанова Кабінету Міністрів України</w:t>
            </w:r>
            <w:r>
              <w:rPr>
                <w:sz w:val="24"/>
                <w:szCs w:val="24"/>
                <w:highlight w:val="white"/>
              </w:rPr>
              <w:br/>
              <w:t xml:space="preserve"> від 20.12.2006 № 1764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«Про затвердження Технічного регламенту будівельних виробів (продукції)»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  <w:highlight w:val="white"/>
              </w:rPr>
              <w:br/>
              <w:t xml:space="preserve">від 10.03.2017 № 139 «Про затвердження Технічного регламенту обмеження використання деяких небезпечних речовин в електричному та електронному обладнанні»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  <w:highlight w:val="white"/>
              </w:rPr>
              <w:br/>
              <w:t>від 16.12.2015 № 1067 “Про затвердження Технічного регламенту низьковольтного електричного обладнання”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Держпродспоживслужба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інспекція архітектури та містобудування України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01113, м. Київ,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Лесі Українки, 26,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044-357-50-75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оffice@diam.gov.ua</w:t>
            </w:r>
          </w:p>
        </w:tc>
      </w:tr>
      <w:tr w:rsidR="001F2ED1">
        <w:trPr>
          <w:trHeight w:val="171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spacing w:line="276" w:lineRule="auto"/>
              <w:jc w:val="center"/>
              <w:rPr>
                <w:color w:val="000001"/>
                <w:sz w:val="24"/>
                <w:szCs w:val="24"/>
                <w:highlight w:val="white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>Цегла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Закон України «Про надання будівельної продукції на ринку»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  <w:highlight w:val="white"/>
              </w:rPr>
              <w:br/>
              <w:t xml:space="preserve">від 20.12.2006 № 1764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«Про затвердження Технічного регламенту будівельних виробів (продукції)» </w:t>
            </w:r>
          </w:p>
          <w:p w:rsidR="001F2ED1" w:rsidRDefault="001F2ED1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1F2E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інспекція архітектури та містобудування України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01113, м. Київ,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Лесі Українки, 26,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044-357-50-75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оffice@diam.gov.ua</w:t>
            </w:r>
          </w:p>
        </w:tc>
      </w:tr>
      <w:tr w:rsidR="001F2ED1">
        <w:trPr>
          <w:trHeight w:val="2585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color w:val="000001"/>
                <w:sz w:val="24"/>
                <w:szCs w:val="24"/>
                <w:highlight w:val="white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>Компоненти систем пожежної сигналізації (систем виявлення пожежі, систем оповіщування про пожежу), стаціонарних систем пожежогасіння, систем протидимового захисту, систем запобігання пожежі (вибуху); сигналізатори диму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Закон України «Про надання будівельної продукції на ринку»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  <w:highlight w:val="white"/>
              </w:rPr>
              <w:br/>
              <w:t xml:space="preserve">від 20.12.2006 № 1764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«Про затвердження Технічного регламенту будівельних виробів (продукції)» </w:t>
            </w:r>
          </w:p>
          <w:p w:rsidR="001F2ED1" w:rsidRDefault="001F2ED1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</w:p>
          <w:p w:rsidR="001F2ED1" w:rsidRDefault="001F2ED1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1F2E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інспекція архітектури та містобудування України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01113, м. Київ,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Лесі Українки, 26,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044-357-50-75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оffice@diam.gov.ua</w:t>
            </w:r>
          </w:p>
        </w:tc>
      </w:tr>
    </w:tbl>
    <w:p w:rsidR="001F2ED1" w:rsidRDefault="001F2ED1">
      <w:pPr>
        <w:rPr>
          <w:b/>
          <w:sz w:val="24"/>
          <w:szCs w:val="24"/>
        </w:rPr>
      </w:pPr>
    </w:p>
    <w:p w:rsidR="001F2ED1" w:rsidRDefault="001F2ED1">
      <w:pPr>
        <w:ind w:firstLine="720"/>
        <w:rPr>
          <w:b/>
          <w:sz w:val="24"/>
          <w:szCs w:val="24"/>
        </w:rPr>
      </w:pPr>
    </w:p>
    <w:p w:rsidR="001F2ED1" w:rsidRDefault="001F2ED1">
      <w:pPr>
        <w:ind w:firstLine="720"/>
        <w:rPr>
          <w:b/>
          <w:sz w:val="24"/>
          <w:szCs w:val="24"/>
        </w:rPr>
      </w:pPr>
    </w:p>
    <w:p w:rsidR="001F2ED1" w:rsidRDefault="001F2ED1">
      <w:pPr>
        <w:ind w:firstLine="720"/>
        <w:rPr>
          <w:b/>
          <w:sz w:val="24"/>
          <w:szCs w:val="24"/>
        </w:rPr>
      </w:pPr>
    </w:p>
    <w:p w:rsidR="001F2ED1" w:rsidRDefault="001F2ED1">
      <w:pPr>
        <w:ind w:firstLine="720"/>
        <w:rPr>
          <w:b/>
          <w:sz w:val="24"/>
          <w:szCs w:val="24"/>
        </w:rPr>
      </w:pPr>
    </w:p>
    <w:p w:rsidR="001F2ED1" w:rsidRDefault="002A213E">
      <w:pPr>
        <w:ind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 план здійснення контролю продукції</w:t>
      </w:r>
    </w:p>
    <w:p w:rsidR="001F2ED1" w:rsidRDefault="001F2ED1">
      <w:pPr>
        <w:rPr>
          <w:color w:val="000000"/>
          <w:sz w:val="24"/>
          <w:szCs w:val="24"/>
        </w:rPr>
      </w:pPr>
    </w:p>
    <w:tbl>
      <w:tblPr>
        <w:tblStyle w:val="af1"/>
        <w:tblW w:w="1511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562"/>
        <w:gridCol w:w="3493"/>
        <w:gridCol w:w="1757"/>
        <w:gridCol w:w="1504"/>
        <w:gridCol w:w="4728"/>
        <w:gridCol w:w="3068"/>
      </w:tblGrid>
      <w:tr w:rsidR="001F2ED1">
        <w:trPr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виду продукції (марка (модель, артикул, модифікація), партія, серія)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товару згідно з УКТЗЕД**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Строк проведення 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Найменування нормативно-правового акту, дія якого поширюється на відповідний вид продукції</w:t>
            </w:r>
          </w:p>
        </w:tc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 ринкового нагляду, до сфери відповідальності якого належить продукція</w:t>
            </w:r>
          </w:p>
        </w:tc>
      </w:tr>
      <w:tr w:rsidR="001F2ED1">
        <w:trPr>
          <w:trHeight w:val="1973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spacing w:line="276" w:lineRule="auto"/>
              <w:jc w:val="center"/>
              <w:rPr>
                <w:color w:val="000001"/>
                <w:sz w:val="24"/>
                <w:szCs w:val="24"/>
                <w:highlight w:val="white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 xml:space="preserve">Вироби з цементу, бетону або штучного каменю, армовані чи неармовані: елементи збірні для будівництва, включаючи житлове 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color w:val="000001"/>
                <w:sz w:val="24"/>
                <w:szCs w:val="24"/>
                <w:highlight w:val="white"/>
              </w:rPr>
            </w:pPr>
            <w:r>
              <w:rPr>
                <w:color w:val="000001"/>
                <w:sz w:val="24"/>
                <w:szCs w:val="24"/>
                <w:highlight w:val="white"/>
              </w:rPr>
              <w:t>6810 91 00 00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Закон України «Про надання будівельної продукції на ринку»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постанова Кабінету Міністрів України </w:t>
            </w:r>
            <w:r>
              <w:rPr>
                <w:sz w:val="24"/>
                <w:szCs w:val="24"/>
                <w:highlight w:val="white"/>
              </w:rPr>
              <w:br/>
              <w:t xml:space="preserve">від 20.12.2006 № 1764 </w:t>
            </w:r>
          </w:p>
          <w:p w:rsidR="001F2ED1" w:rsidRDefault="002A213E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«Про затвердження Технічного регламенту будівельних виробів (продукції)» </w:t>
            </w:r>
          </w:p>
          <w:p w:rsidR="001F2ED1" w:rsidRDefault="001F2ED1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3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F2ED1" w:rsidRDefault="002A213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інспекція архітектури та містобудування України </w:t>
            </w:r>
          </w:p>
        </w:tc>
      </w:tr>
    </w:tbl>
    <w:p w:rsidR="001F2ED1" w:rsidRDefault="001F2ED1">
      <w:pPr>
        <w:jc w:val="both"/>
      </w:pPr>
    </w:p>
    <w:p w:rsidR="001F2ED1" w:rsidRDefault="002A213E">
      <w:pPr>
        <w:jc w:val="both"/>
      </w:pPr>
      <w:r>
        <w:t>____________</w:t>
      </w:r>
    </w:p>
    <w:p w:rsidR="001F2ED1" w:rsidRDefault="001F2ED1">
      <w:pPr>
        <w:jc w:val="both"/>
      </w:pPr>
    </w:p>
    <w:p w:rsidR="001F2ED1" w:rsidRDefault="002A213E">
      <w:pPr>
        <w:jc w:val="both"/>
        <w:rPr>
          <w:color w:val="000000"/>
        </w:rPr>
      </w:pPr>
      <w:r>
        <w:rPr>
          <w:color w:val="000000"/>
        </w:rPr>
        <w:t>*Графа заповн</w:t>
      </w:r>
      <w:r>
        <w:t xml:space="preserve">юється у разі потреби. </w:t>
      </w:r>
    </w:p>
    <w:p w:rsidR="001F2ED1" w:rsidRDefault="002A213E">
      <w:pPr>
        <w:jc w:val="both"/>
        <w:rPr>
          <w:color w:val="000000"/>
        </w:rPr>
      </w:pPr>
      <w:r>
        <w:t>**</w:t>
      </w:r>
      <w:r>
        <w:rPr>
          <w:color w:val="000000"/>
        </w:rPr>
        <w:t>Коди Української класифікації товарів зовнішньоекономічної діяльності (УКТЗЕД) наводяться у цьому Переліку довідково.</w:t>
      </w:r>
    </w:p>
    <w:p w:rsidR="001F2ED1" w:rsidRDefault="002A213E">
      <w:pPr>
        <w:jc w:val="both"/>
        <w:rPr>
          <w:color w:val="000000"/>
        </w:rPr>
      </w:pPr>
      <w:r>
        <w:rPr>
          <w:color w:val="000000"/>
        </w:rPr>
        <w:t>Основною підставою для застосування до товарів обмежень щодо їх переміщення через митний кордон України є відповідність таких товарів найменуванню та опису, наведеному у відповідних нормативно-правових актах.</w:t>
      </w:r>
    </w:p>
    <w:p w:rsidR="001F2ED1" w:rsidRDefault="001F2ED1">
      <w:pPr>
        <w:jc w:val="center"/>
        <w:rPr>
          <w:color w:val="000000"/>
          <w:sz w:val="24"/>
          <w:szCs w:val="24"/>
        </w:rPr>
      </w:pPr>
    </w:p>
    <w:sectPr w:rsidR="001F2ED1">
      <w:headerReference w:type="even" r:id="rId9"/>
      <w:headerReference w:type="default" r:id="rId10"/>
      <w:pgSz w:w="16838" w:h="11906" w:orient="landscape"/>
      <w:pgMar w:top="567" w:right="567" w:bottom="567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79" w:rsidRDefault="00B53B79">
      <w:r>
        <w:separator/>
      </w:r>
    </w:p>
  </w:endnote>
  <w:endnote w:type="continuationSeparator" w:id="0">
    <w:p w:rsidR="00B53B79" w:rsidRDefault="00B5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79" w:rsidRDefault="00B53B79">
      <w:r>
        <w:separator/>
      </w:r>
    </w:p>
  </w:footnote>
  <w:footnote w:type="continuationSeparator" w:id="0">
    <w:p w:rsidR="00B53B79" w:rsidRDefault="00B5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D1" w:rsidRDefault="002A213E">
    <w:pPr>
      <w:tabs>
        <w:tab w:val="center" w:pos="4819"/>
        <w:tab w:val="right" w:pos="963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F2ED1" w:rsidRDefault="001F2ED1">
    <w:pPr>
      <w:tabs>
        <w:tab w:val="center" w:pos="4819"/>
        <w:tab w:val="right" w:pos="9639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D1" w:rsidRDefault="002A213E">
    <w:pP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92E6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F2ED1" w:rsidRDefault="001F2ED1">
    <w:pPr>
      <w:tabs>
        <w:tab w:val="center" w:pos="4819"/>
        <w:tab w:val="right" w:pos="9639"/>
      </w:tabs>
      <w:ind w:right="360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7A47"/>
    <w:multiLevelType w:val="multilevel"/>
    <w:tmpl w:val="B32646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D1"/>
    <w:rsid w:val="000F5D1D"/>
    <w:rsid w:val="001F2ED1"/>
    <w:rsid w:val="002A213E"/>
    <w:rsid w:val="00792E6B"/>
    <w:rsid w:val="00B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7F25E-F74B-421F-8B86-FD6CC20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11">
    <w:name w:val="Номер страницы1"/>
    <w:basedOn w:val="1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Style22">
    <w:name w:val="Font Style22"/>
    <w:qFormat/>
    <w:rPr>
      <w:rFonts w:ascii="Times New Roman" w:hAnsi="Times New Roman" w:cs="Times New Roman"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w w:val="100"/>
      <w:position w:val="0"/>
      <w:sz w:val="22"/>
      <w:szCs w:val="22"/>
      <w:effect w:val="none"/>
      <w:vertAlign w:val="baseline"/>
      <w:em w:val="none"/>
    </w:rPr>
  </w:style>
  <w:style w:type="character" w:customStyle="1" w:styleId="12">
    <w:name w:val="Гиперссылка1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rvts82">
    <w:name w:val="rvts8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rvts0">
    <w:name w:val="rvts0"/>
    <w:basedOn w:val="1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a4">
    <w:name w:val="Верхний колонтитул Знак"/>
    <w:qFormat/>
    <w:rPr>
      <w:w w:val="100"/>
      <w:position w:val="0"/>
      <w:sz w:val="24"/>
      <w:szCs w:val="24"/>
      <w:effect w:val="none"/>
      <w:vertAlign w:val="baseline"/>
      <w:em w:val="none"/>
      <w:lang w:val="ru-RU" w:eastAsia="ru-RU"/>
    </w:rPr>
  </w:style>
  <w:style w:type="character" w:customStyle="1" w:styleId="13">
    <w:name w:val="Просмотренная гиперссылка1"/>
    <w:qFormat/>
    <w:rPr>
      <w:color w:val="954F72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rvts23">
    <w:name w:val="rvts2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-">
    <w:name w:val="Интернет-ссылка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3f3f3f3f3f3f3f3f3f3f3f3f3f3f3f3f3f3f3f3f3f">
    <w:name w:val="В3fе3fр3fх3fн3fи3fй3f к3fо3fл3fо3fн3fт3fи3fт3fу3fл3f З3fн3fа3fк3f"/>
    <w:qFormat/>
    <w:rPr>
      <w:rFonts w:ascii="Calibri" w:eastAsia="Times New Roman" w:hAnsi="Calibri"/>
      <w:color w:val="000000"/>
      <w:w w:val="100"/>
      <w:position w:val="0"/>
      <w:sz w:val="22"/>
      <w:effect w:val="none"/>
      <w:vertAlign w:val="baseline"/>
      <w:em w:val="none"/>
    </w:rPr>
  </w:style>
  <w:style w:type="character" w:customStyle="1" w:styleId="3f3f3f3f3f3f3f3f3f3f3f3f3f3f3f3f">
    <w:name w:val="Т3fе3fк3fс3fт3f в3fы3fн3fо3fс3fк3fи3f З3fн3fа3fк3f"/>
    <w:qFormat/>
    <w:rPr>
      <w:rFonts w:ascii="Segoe UI" w:eastAsia="Times New Roman" w:hAnsi="Segoe UI"/>
      <w:color w:val="000000"/>
      <w:w w:val="100"/>
      <w:position w:val="0"/>
      <w:sz w:val="18"/>
      <w:effect w:val="none"/>
      <w:vertAlign w:val="baseline"/>
      <w:em w:val="none"/>
    </w:rPr>
  </w:style>
  <w:style w:type="character" w:customStyle="1" w:styleId="a5">
    <w:name w:val="Текст выноски Знак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val="ru-RU" w:eastAsia="ru-RU"/>
    </w:rPr>
  </w:style>
  <w:style w:type="character" w:customStyle="1" w:styleId="60">
    <w:name w:val="Нижний колонтитул Знак6"/>
    <w:qFormat/>
    <w:rPr>
      <w:w w:val="100"/>
      <w:position w:val="0"/>
      <w:sz w:val="24"/>
      <w:szCs w:val="24"/>
      <w:effect w:val="none"/>
      <w:vertAlign w:val="baseline"/>
      <w:em w:val="none"/>
      <w:lang w:val="ru-RU" w:eastAsia="ru-RU"/>
    </w:rPr>
  </w:style>
  <w:style w:type="character" w:customStyle="1" w:styleId="a6">
    <w:name w:val="Нижний колонтитул Знак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a7">
    <w:name w:val="Нижній колонтитул Знак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50">
    <w:name w:val="Нижній колонтитул Знак5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40">
    <w:name w:val="Нижній колонтитул Знак4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30">
    <w:name w:val="Нижній колонтитул Знак3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14">
    <w:name w:val="Нижний колонтитул Знак1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51">
    <w:name w:val="Нижний колонтитул Знак5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41">
    <w:name w:val="Нижний колонтитул Знак4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31">
    <w:name w:val="Нижний колонтитул Знак3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20">
    <w:name w:val="Нижний колонтитул Знак2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customStyle="1" w:styleId="15">
    <w:name w:val="Нижній колонтитул Знак1"/>
    <w:qFormat/>
    <w:rPr>
      <w:color w:val="171717"/>
      <w:w w:val="100"/>
      <w:kern w:val="2"/>
      <w:position w:val="0"/>
      <w:sz w:val="22"/>
      <w:szCs w:val="22"/>
      <w:effect w:val="none"/>
      <w:vertAlign w:val="baseline"/>
      <w:em w:val="none"/>
      <w:lang w:eastAsia="en-US"/>
    </w:rPr>
  </w:style>
  <w:style w:type="character" w:styleId="a8">
    <w:name w:val="Hyperlink"/>
    <w:basedOn w:val="a0"/>
    <w:uiPriority w:val="99"/>
    <w:unhideWhenUsed/>
    <w:rsid w:val="00FA69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A69D3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16">
    <w:name w:val="Обычный1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  <w:lang w:val="ru-RU" w:eastAsia="ru-RU"/>
    </w:rPr>
  </w:style>
  <w:style w:type="paragraph" w:customStyle="1" w:styleId="17">
    <w:name w:val="Обычный (веб)1"/>
    <w:basedOn w:val="16"/>
    <w:qFormat/>
    <w:pPr>
      <w:spacing w:beforeAutospacing="1" w:afterAutospacing="1"/>
    </w:pPr>
  </w:style>
  <w:style w:type="paragraph" w:customStyle="1" w:styleId="HTML1">
    <w:name w:val="Стандартный HTML1"/>
    <w:basedOn w:val="16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18">
    <w:name w:val="Верхний колонтитул1"/>
    <w:basedOn w:val="16"/>
    <w:qFormat/>
    <w:pPr>
      <w:tabs>
        <w:tab w:val="center" w:pos="4819"/>
        <w:tab w:val="right" w:pos="9639"/>
      </w:tabs>
    </w:pPr>
  </w:style>
  <w:style w:type="paragraph" w:customStyle="1" w:styleId="19">
    <w:name w:val="Нижний колонтитул1"/>
    <w:basedOn w:val="16"/>
    <w:qFormat/>
    <w:pPr>
      <w:tabs>
        <w:tab w:val="center" w:pos="4819"/>
        <w:tab w:val="right" w:pos="9639"/>
      </w:tabs>
    </w:pPr>
  </w:style>
  <w:style w:type="paragraph" w:customStyle="1" w:styleId="1a">
    <w:name w:val="Схема документа1"/>
    <w:qFormat/>
    <w:pPr>
      <w:spacing w:line="1" w:lineRule="atLeast"/>
      <w:ind w:left="-1" w:hanging="1"/>
      <w:textAlignment w:val="top"/>
      <w:outlineLvl w:val="0"/>
    </w:pPr>
    <w:rPr>
      <w:color w:val="171717"/>
      <w:kern w:val="2"/>
      <w:sz w:val="28"/>
      <w:szCs w:val="28"/>
      <w:vertAlign w:val="subscript"/>
      <w:lang w:eastAsia="en-US"/>
    </w:rPr>
  </w:style>
  <w:style w:type="paragraph" w:customStyle="1" w:styleId="1b">
    <w:name w:val="Текст выноски1"/>
    <w:basedOn w:val="16"/>
    <w:qFormat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16"/>
    <w:qFormat/>
    <w:rPr>
      <w:rFonts w:ascii="Verdana" w:hAnsi="Verdana"/>
      <w:sz w:val="20"/>
      <w:szCs w:val="20"/>
      <w:lang w:val="en-US" w:eastAsia="en-US"/>
    </w:rPr>
  </w:style>
  <w:style w:type="paragraph" w:customStyle="1" w:styleId="7">
    <w:name w:val="Знак7"/>
    <w:basedOn w:val="16"/>
    <w:qFormat/>
    <w:rPr>
      <w:rFonts w:ascii="Verdana" w:hAnsi="Verdana"/>
      <w:sz w:val="20"/>
      <w:szCs w:val="20"/>
      <w:lang w:val="en-US" w:eastAsia="en-US"/>
    </w:rPr>
  </w:style>
  <w:style w:type="paragraph" w:customStyle="1" w:styleId="rvps14">
    <w:name w:val="rvps14"/>
    <w:basedOn w:val="16"/>
    <w:qFormat/>
    <w:pPr>
      <w:spacing w:beforeAutospacing="1" w:afterAutospacing="1"/>
    </w:pPr>
  </w:style>
  <w:style w:type="paragraph" w:customStyle="1" w:styleId="3f3f3f3f3f3f3f3f3f">
    <w:name w:val="З3fа3fг3fо3fл3fо3fв3fо3fк3f"/>
    <w:basedOn w:val="16"/>
    <w:next w:val="3f3f3f3f3f3f3f3f3f3f3f3f3f"/>
    <w:qFormat/>
    <w:pPr>
      <w:keepNext/>
      <w:spacing w:before="240" w:after="120" w:line="276" w:lineRule="auto"/>
    </w:pPr>
    <w:rPr>
      <w:rFonts w:ascii="Liberation Sans" w:hAnsi="Liberation Sans" w:cs="Liberation Sans"/>
      <w:color w:val="171717"/>
      <w:sz w:val="28"/>
      <w:szCs w:val="28"/>
      <w:lang w:val="uk-UA" w:eastAsia="en-US"/>
    </w:rPr>
  </w:style>
  <w:style w:type="paragraph" w:customStyle="1" w:styleId="3f3f3f3f3f3f3f3f3f3f3f3f3f">
    <w:name w:val="О3fс3fн3fо3fв3fн3fо3fй3f т3fе3fк3fс3fт3f"/>
    <w:basedOn w:val="16"/>
    <w:qFormat/>
    <w:pPr>
      <w:spacing w:after="140" w:line="288" w:lineRule="auto"/>
    </w:pPr>
    <w:rPr>
      <w:rFonts w:ascii="Calibri" w:hAnsi="Calibri" w:cs="Calibri"/>
      <w:color w:val="171717"/>
      <w:sz w:val="22"/>
      <w:szCs w:val="22"/>
      <w:lang w:val="uk-UA" w:eastAsia="en-US"/>
    </w:rPr>
  </w:style>
  <w:style w:type="paragraph" w:customStyle="1" w:styleId="3f3f3f3f3f3f">
    <w:name w:val="С3fп3fи3fс3fо3fк3f"/>
    <w:basedOn w:val="3f3f3f3f3f3f3f3f3f3f3f3f3f"/>
    <w:qFormat/>
  </w:style>
  <w:style w:type="paragraph" w:customStyle="1" w:styleId="3f3f3f3f3f3f3f3f">
    <w:name w:val="Н3fа3fз3fв3fа3fн3fи3fе3f"/>
    <w:basedOn w:val="16"/>
    <w:qFormat/>
    <w:pPr>
      <w:suppressLineNumbers/>
      <w:spacing w:before="120" w:after="120" w:line="276" w:lineRule="auto"/>
    </w:pPr>
    <w:rPr>
      <w:rFonts w:ascii="Calibri" w:hAnsi="Calibri" w:cs="Calibri"/>
      <w:i/>
      <w:iCs/>
      <w:color w:val="171717"/>
      <w:lang w:val="uk-UA" w:eastAsia="en-US"/>
    </w:rPr>
  </w:style>
  <w:style w:type="paragraph" w:customStyle="1" w:styleId="3f3f3f3f3f3f3f3f3f0">
    <w:name w:val="У3fк3fа3fз3fа3fт3fе3fл3fь3f"/>
    <w:basedOn w:val="16"/>
    <w:qFormat/>
    <w:pPr>
      <w:suppressLineNumbers/>
      <w:spacing w:after="200" w:line="276" w:lineRule="auto"/>
    </w:pPr>
    <w:rPr>
      <w:rFonts w:ascii="Calibri" w:hAnsi="Calibri" w:cs="Calibri"/>
      <w:color w:val="171717"/>
      <w:sz w:val="22"/>
      <w:szCs w:val="22"/>
      <w:lang w:val="uk-UA" w:eastAsia="en-US"/>
    </w:rPr>
  </w:style>
  <w:style w:type="paragraph" w:customStyle="1" w:styleId="3f3f3f3f3f3f3f3f3f3f3f3f3f3f3f3f3f">
    <w:name w:val="В3fе3fр3fх3fн3fи3fй3f к3fо3fл3fо3fн3fт3fи3fт3fу3fл3f"/>
    <w:basedOn w:val="16"/>
    <w:qFormat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color w:val="171717"/>
      <w:sz w:val="22"/>
      <w:szCs w:val="22"/>
      <w:lang w:val="uk-UA" w:eastAsia="en-US"/>
    </w:rPr>
  </w:style>
  <w:style w:type="paragraph" w:customStyle="1" w:styleId="3f3f3f3f3f3f3f3f3f3f3f3f3f3f3f3f0">
    <w:name w:val="С3fо3fд3fе3fр3fж3fи3fм3fо3fе3f в3fр3fе3fз3fк3fи3f"/>
    <w:basedOn w:val="16"/>
    <w:qFormat/>
    <w:pPr>
      <w:spacing w:after="200" w:line="276" w:lineRule="auto"/>
    </w:pPr>
    <w:rPr>
      <w:rFonts w:ascii="Calibri" w:hAnsi="Calibri" w:cs="Calibri"/>
      <w:color w:val="171717"/>
      <w:sz w:val="22"/>
      <w:szCs w:val="22"/>
      <w:lang w:val="uk-UA" w:eastAsia="en-US"/>
    </w:rPr>
  </w:style>
  <w:style w:type="paragraph" w:customStyle="1" w:styleId="3f3f3f3f3f3f3f3f3f3f3f3f3f3f3f3f3f0">
    <w:name w:val="С3fо3fд3fе3fр3fж3fи3fм3fо3fе3f т3fа3fб3fл3fи3fц3fы3f"/>
    <w:basedOn w:val="16"/>
    <w:qFormat/>
    <w:pPr>
      <w:spacing w:after="200" w:line="276" w:lineRule="auto"/>
    </w:pPr>
    <w:rPr>
      <w:rFonts w:ascii="Calibri" w:hAnsi="Calibri" w:cs="Calibri"/>
      <w:color w:val="171717"/>
      <w:sz w:val="22"/>
      <w:szCs w:val="22"/>
      <w:lang w:val="uk-UA" w:eastAsia="en-US"/>
    </w:rPr>
  </w:style>
  <w:style w:type="paragraph" w:customStyle="1" w:styleId="3f3f3f3f3f3f3f3f3f3f3f3f3f3f3f3f1">
    <w:name w:val="З3fа3fг3fо3fл3fо3fв3fо3fк3f т3fа3fб3fл3fи3fц3fы3f"/>
    <w:basedOn w:val="3f3f3f3f3f3f3f3f3f3f3f3f3f3f3f3f3f0"/>
    <w:qFormat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List Paragraph"/>
    <w:basedOn w:val="a"/>
    <w:uiPriority w:val="34"/>
    <w:qFormat/>
    <w:rsid w:val="005E4F41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HeaderandFooter"/>
  </w:style>
  <w:style w:type="numbering" w:customStyle="1" w:styleId="1c">
    <w:name w:val="Нет списка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d">
    <w:name w:val="Обычная таблица1"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p5M+tl7RdmuN/FsW2NAe9BO9w==">AMUW2mUthV2Ihnj/uy93I+3X49+eg5jc/B6zpbp8HSr2Sra3BFoIW6SYzLtw3N4evojQ+TTeIauSd4AeXl8VTCSCxGz8L6bnq+tdkoD2h3a4A0i4+xhqWcA=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Вікторія Вікторівна</cp:lastModifiedBy>
  <cp:revision>2</cp:revision>
  <dcterms:created xsi:type="dcterms:W3CDTF">2022-11-25T11:54:00Z</dcterms:created>
  <dcterms:modified xsi:type="dcterms:W3CDTF">2022-11-25T11:54:00Z</dcterms:modified>
</cp:coreProperties>
</file>